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宋体" w:hAnsi="Arial" w:cs="Arial"/>
          <w:kern w:val="0"/>
          <w:szCs w:val="21"/>
        </w:rPr>
      </w:pPr>
      <w:r w:rsidRPr="00F91D9E">
        <w:rPr>
          <w:rFonts w:ascii="宋体" w:eastAsia="宋体" w:hAnsi="宋体" w:cs="Arial" w:hint="eastAsia"/>
          <w:b/>
          <w:bCs/>
          <w:kern w:val="0"/>
          <w:sz w:val="44"/>
        </w:rPr>
        <w:t>广东省公共资源交易中心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宋体" w:hAnsi="Arial" w:cs="Arial"/>
          <w:kern w:val="0"/>
          <w:szCs w:val="21"/>
        </w:rPr>
      </w:pPr>
      <w:r w:rsidRPr="00F91D9E">
        <w:rPr>
          <w:rFonts w:ascii="宋体" w:eastAsia="宋体" w:hAnsi="宋体" w:cs="Arial" w:hint="eastAsia"/>
          <w:b/>
          <w:bCs/>
          <w:kern w:val="0"/>
          <w:sz w:val="44"/>
        </w:rPr>
        <w:t>关于建立拍卖机构库（第一批）的公告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Calibri" w:eastAsia="宋体" w:hAnsi="Calibri" w:cs="Arial"/>
          <w:kern w:val="0"/>
          <w:szCs w:val="21"/>
        </w:rPr>
        <w:t> 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各拍卖机构：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为满足公共资源交易拍卖委托工作需要，我中心现决定向社会公开征集拍卖机构，分批建立拍卖机构库。有意愿申请入库并接受相关拍卖委托业务的拍卖机构，请按本公告要求进行申报。有关事项如下：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一、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</w:rPr>
        <w:t>征集范围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本次为第一批征集，征集范围为近三年（2014年1月1日至今）具有酒类、食品药品、字画、玉器或手表（至少其中一类）拍卖业绩的拍卖机构。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二、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</w:rPr>
        <w:t>申报条件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1.具备独立法人资格（分公司应取得总公司授权）；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2.取得拍卖许可；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3.具备固定的展示场地；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4.近三年（2014年1月1日至今）具有酒类、食品药品、字画、玉器或手表（至少其中一类）拍卖业绩；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5.依法纳税，5年内无违法违规记录。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三、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</w:rPr>
        <w:t>申报时间、地点及要求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自愿申请加入广东省公共资源交易中心拍卖机构库（第一批）的拍卖机构，应于公告发布时间起至2016年12月1日17点止，将申报材料（一式两份）递交或邮寄到广东省公共资源交易中心（广州市越秀区越华路118号之一）2楼大厅。提交的资料及装订顺序如下：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1.拍卖机构库入库登记表；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2.法定代表人身份证复印件（法定代表人办理申报时）；法人授权书、授权代表身份证复印件（授权代表办理申报时）；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3.企业法人营业执照、组织机构代码证及税务登记证的副本复印件（属行政事业单位性质的应提交相应的文件）；（说明：无最新年检合格的应提交相关说明；三证合一的请提供新证；分公司申报应提供总公司授权）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4.拍卖许可文件复印件；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5.固定的展示场地证明（房产证或租赁协议或合作协议）；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6.近三年（2014年1月1日至今）酒类、食品药品、字画、玉器或手表拍卖业绩（提供拍卖公告、成交凭证或成交确认书等证明材料）；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7.近三年（2014年1月1日至今）网络拍卖业绩（提供拍卖公告、成交凭证或成交确认书等证明材料）；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8.依法纳税、5年内无违法违规记录的证明或说明；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70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9.拍卖机构认为需提供的其它资料，如获奖证书、企业等级证书等。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申请材料每一页均应由拍卖机构加盖公章。如我中心或委托人提出核对原件，拍卖机构应按要求提供原件核对。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四、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</w:rPr>
        <w:t>入库名单公告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自愿申请加入我中心拍卖</w:t>
      </w:r>
      <w:proofErr w:type="gramStart"/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机构库并符合</w:t>
      </w:r>
      <w:proofErr w:type="gramEnd"/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上述申报条件的拍卖机构，申报材料核对无误的拍卖机构将正式入库，入库名单将在我中心网站（www.gdggzy.org.cn）公布。拍卖机构库将提供给相关拍卖项目的委托人使用。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我中心有权对拍卖机构提供的材料进行核实，如发现虚假材料，该拍卖机构将被取消入库资格且三年内不得在我中心办理任何业务。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五、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b/>
          <w:bCs/>
          <w:kern w:val="0"/>
          <w:sz w:val="32"/>
        </w:rPr>
        <w:t>联系方式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庄炜丹，苏劲宜，电话：020-62791872, 62791531。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邮寄地址：广东省广州市越华路118号之一广东省公共资源交易中心2楼代建招标服务部，邮编：510030。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附件：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>1.</w:t>
      </w:r>
      <w:r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1" name="图片 1" descr="http://gdggzy.org.cn/prtm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ggzy.org.cn/prtm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拍卖机构</w:t>
        </w:r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库</w:t>
        </w:r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入库登记表</w:t>
        </w:r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.</w:t>
        </w:r>
        <w:proofErr w:type="gramStart"/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doc</w:t>
        </w:r>
        <w:proofErr w:type="gramEnd"/>
      </w:hyperlink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ind w:firstLine="645"/>
        <w:jc w:val="left"/>
        <w:rPr>
          <w:rFonts w:ascii="Arial" w:eastAsia="宋体" w:hAnsi="Arial" w:cs="Arial"/>
          <w:kern w:val="0"/>
          <w:szCs w:val="21"/>
        </w:rPr>
      </w:pP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> 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> 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> 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> 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> </w:t>
      </w:r>
      <w:r w:rsidRPr="00F91D9E"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2.</w:t>
      </w:r>
      <w:r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2" name="图片 2" descr="http://gdggzy.org.cn/prtm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dggzy.org.cn/prtm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拍卖业绩表格式</w:t>
        </w:r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.</w:t>
        </w:r>
        <w:proofErr w:type="gramStart"/>
        <w:r w:rsidRPr="00F91D9E">
          <w:rPr>
            <w:rFonts w:ascii="Arial" w:eastAsia="宋体" w:hAnsi="Arial" w:cs="Arial"/>
            <w:color w:val="333333"/>
            <w:kern w:val="0"/>
            <w:sz w:val="30"/>
            <w:u w:val="single"/>
          </w:rPr>
          <w:t>doc</w:t>
        </w:r>
        <w:proofErr w:type="gramEnd"/>
      </w:hyperlink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广东省公共资源交易中心</w:t>
      </w:r>
    </w:p>
    <w:p w:rsidR="00F91D9E" w:rsidRPr="00F91D9E" w:rsidRDefault="00F91D9E" w:rsidP="00F91D9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F91D9E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2016年11月24日</w:t>
      </w:r>
    </w:p>
    <w:p w:rsidR="00037328" w:rsidRDefault="00037328">
      <w:pPr>
        <w:rPr>
          <w:rFonts w:hint="eastAsia"/>
        </w:rPr>
      </w:pPr>
    </w:p>
    <w:p w:rsidR="00F91D9E" w:rsidRDefault="00F91D9E">
      <w:pPr>
        <w:rPr>
          <w:rFonts w:hint="eastAsia"/>
        </w:rPr>
      </w:pPr>
    </w:p>
    <w:p w:rsidR="00F91D9E" w:rsidRDefault="00F91D9E">
      <w:pPr>
        <w:rPr>
          <w:rFonts w:hint="eastAsia"/>
        </w:rPr>
      </w:pPr>
    </w:p>
    <w:p w:rsidR="00F91D9E" w:rsidRDefault="00F91D9E">
      <w:pPr>
        <w:rPr>
          <w:rFonts w:hint="eastAsia"/>
        </w:rPr>
      </w:pPr>
    </w:p>
    <w:p w:rsidR="00F91D9E" w:rsidRDefault="00F91D9E">
      <w:pPr>
        <w:rPr>
          <w:rFonts w:hint="eastAsia"/>
        </w:rPr>
      </w:pPr>
    </w:p>
    <w:p w:rsidR="00F91D9E" w:rsidRDefault="00F91D9E">
      <w:pPr>
        <w:rPr>
          <w:rFonts w:hint="eastAsia"/>
        </w:rPr>
      </w:pPr>
    </w:p>
    <w:p w:rsidR="00F91D9E" w:rsidRDefault="00F91D9E" w:rsidP="00F91D9E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91D9E" w:rsidRDefault="00F91D9E" w:rsidP="00F91D9E">
      <w:pPr>
        <w:ind w:leftChars="-307" w:left="-5" w:hangingChars="145" w:hanging="64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广东省公共资源交易中心拍卖机构库</w:t>
      </w:r>
    </w:p>
    <w:p w:rsidR="00F91D9E" w:rsidRDefault="00F91D9E" w:rsidP="00F91D9E">
      <w:pPr>
        <w:ind w:leftChars="-307" w:hangingChars="146" w:hanging="645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入库登记表</w:t>
      </w:r>
    </w:p>
    <w:p w:rsidR="00F91D9E" w:rsidRDefault="00F91D9E" w:rsidP="00F91D9E">
      <w:pPr>
        <w:rPr>
          <w:rFonts w:ascii="宋体" w:eastAsia="宋体" w:hAnsi="宋体"/>
          <w:sz w:val="44"/>
          <w:szCs w:val="44"/>
        </w:rPr>
      </w:pPr>
    </w:p>
    <w:tbl>
      <w:tblPr>
        <w:tblStyle w:val="a8"/>
        <w:tblW w:w="0" w:type="auto"/>
        <w:tblInd w:w="108" w:type="dxa"/>
        <w:tblLayout w:type="fixed"/>
        <w:tblLook w:val="0000"/>
      </w:tblPr>
      <w:tblGrid>
        <w:gridCol w:w="2127"/>
        <w:gridCol w:w="399"/>
        <w:gridCol w:w="1302"/>
        <w:gridCol w:w="660"/>
        <w:gridCol w:w="2104"/>
        <w:gridCol w:w="71"/>
        <w:gridCol w:w="1963"/>
      </w:tblGrid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1302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传真电话</w:t>
            </w: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法定代表人</w:t>
            </w:r>
          </w:p>
        </w:tc>
        <w:tc>
          <w:tcPr>
            <w:tcW w:w="1302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业务联系人</w:t>
            </w:r>
          </w:p>
        </w:tc>
        <w:tc>
          <w:tcPr>
            <w:tcW w:w="1302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机构成立时间</w:t>
            </w:r>
          </w:p>
        </w:tc>
        <w:tc>
          <w:tcPr>
            <w:tcW w:w="1302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注册资金</w:t>
            </w: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工商注册机关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拍卖许可证号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拍卖许可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审批机关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企业等级</w:t>
            </w:r>
          </w:p>
        </w:tc>
        <w:tc>
          <w:tcPr>
            <w:tcW w:w="1962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5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拍卖师人数</w:t>
            </w:r>
          </w:p>
        </w:tc>
        <w:tc>
          <w:tcPr>
            <w:tcW w:w="1963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办公场地面积</w:t>
            </w:r>
          </w:p>
        </w:tc>
        <w:tc>
          <w:tcPr>
            <w:tcW w:w="1962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5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展示场地面积</w:t>
            </w:r>
          </w:p>
        </w:tc>
        <w:tc>
          <w:tcPr>
            <w:tcW w:w="1963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开户银行名称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526" w:type="dxa"/>
            <w:gridSpan w:val="2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银行账号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1495"/>
        </w:trPr>
        <w:tc>
          <w:tcPr>
            <w:tcW w:w="2526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企业获奖情况</w:t>
            </w:r>
          </w:p>
        </w:tc>
        <w:tc>
          <w:tcPr>
            <w:tcW w:w="610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8626" w:type="dxa"/>
            <w:gridSpan w:val="7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拍卖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师情况</w:t>
            </w:r>
            <w:proofErr w:type="gramEnd"/>
          </w:p>
        </w:tc>
      </w:tr>
      <w:tr w:rsidR="00F91D9E" w:rsidTr="00BC4223">
        <w:trPr>
          <w:trHeight w:val="20"/>
        </w:trPr>
        <w:tc>
          <w:tcPr>
            <w:tcW w:w="2127" w:type="dxa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764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职称或注册执业资格证书号</w:t>
            </w:r>
          </w:p>
        </w:tc>
        <w:tc>
          <w:tcPr>
            <w:tcW w:w="2034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是否缴纳社会保险</w:t>
            </w: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8626" w:type="dxa"/>
            <w:gridSpan w:val="7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从业人员情况</w:t>
            </w:r>
          </w:p>
        </w:tc>
      </w:tr>
      <w:tr w:rsidR="00F91D9E" w:rsidTr="00BC4223">
        <w:trPr>
          <w:trHeight w:val="20"/>
        </w:trPr>
        <w:tc>
          <w:tcPr>
            <w:tcW w:w="2127" w:type="dxa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764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职称或注册执业资格证书号</w:t>
            </w:r>
          </w:p>
        </w:tc>
        <w:tc>
          <w:tcPr>
            <w:tcW w:w="2034" w:type="dxa"/>
            <w:gridSpan w:val="2"/>
            <w:vAlign w:val="center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是否缴纳社会保险</w:t>
            </w: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212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rPr>
          <w:trHeight w:val="20"/>
        </w:trPr>
        <w:tc>
          <w:tcPr>
            <w:tcW w:w="8626" w:type="dxa"/>
            <w:gridSpan w:val="7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企业声明</w:t>
            </w:r>
          </w:p>
        </w:tc>
      </w:tr>
      <w:tr w:rsidR="00F91D9E" w:rsidTr="00BC4223">
        <w:trPr>
          <w:trHeight w:val="20"/>
        </w:trPr>
        <w:tc>
          <w:tcPr>
            <w:tcW w:w="8626" w:type="dxa"/>
            <w:gridSpan w:val="7"/>
          </w:tcPr>
          <w:p w:rsidR="00F91D9E" w:rsidRDefault="00F91D9E" w:rsidP="00BC4223">
            <w:pPr>
              <w:pStyle w:val="ListParagraph"/>
              <w:numPr>
                <w:ilvl w:val="0"/>
                <w:numId w:val="1"/>
              </w:numPr>
              <w:ind w:left="0" w:firstLineChars="0" w:firstLine="589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我方承诺：我方提交的所有材料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有效，如贵中心对我方提交的材料需要核实，我方将予以积极配合。如我方提供虚假材料，一经查实，我方同意</w:t>
            </w:r>
            <w:r>
              <w:rPr>
                <w:rFonts w:ascii="仿宋_GB2312" w:eastAsia="仿宋_GB2312" w:hint="eastAsia"/>
                <w:sz w:val="32"/>
                <w:szCs w:val="32"/>
              </w:rPr>
              <w:t>将被取消入库资格且三年内不得在贵中心办理任何业务。</w:t>
            </w:r>
          </w:p>
          <w:p w:rsidR="00F91D9E" w:rsidRDefault="00F91D9E" w:rsidP="00BC4223">
            <w:pPr>
              <w:pStyle w:val="ListParagraph"/>
              <w:numPr>
                <w:ilvl w:val="0"/>
                <w:numId w:val="1"/>
              </w:numPr>
              <w:ind w:left="0" w:firstLineChars="0" w:firstLine="589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我方承诺：入库后将按要求积极参与选取拍卖机构的相关活动，原则上不得拒绝委托人的拍卖委托（特殊情况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提交书面说明），接受委托后将秉承公开、公平、公正、诚实信用的原则，依法依规开展拍卖工作。</w:t>
            </w:r>
          </w:p>
          <w:p w:rsidR="00F91D9E" w:rsidRDefault="00F91D9E" w:rsidP="00BC4223">
            <w:pPr>
              <w:pStyle w:val="ListParagraph"/>
              <w:numPr>
                <w:ilvl w:val="0"/>
                <w:numId w:val="1"/>
              </w:numPr>
              <w:ind w:left="0" w:firstLineChars="0" w:firstLine="589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我方声明：我方具有良好的依法纳税记录，近5年内没有违法违规记录。</w:t>
            </w:r>
          </w:p>
        </w:tc>
      </w:tr>
    </w:tbl>
    <w:p w:rsidR="00F91D9E" w:rsidRDefault="00F91D9E" w:rsidP="00F91D9E">
      <w:pPr>
        <w:ind w:firstLine="630"/>
        <w:jc w:val="left"/>
        <w:rPr>
          <w:rFonts w:ascii="仿宋_GB2312" w:eastAsia="仿宋_GB2312" w:hAnsi="宋体"/>
          <w:sz w:val="32"/>
          <w:szCs w:val="32"/>
        </w:rPr>
      </w:pPr>
    </w:p>
    <w:p w:rsidR="00F91D9E" w:rsidRDefault="00F91D9E" w:rsidP="00F91D9E">
      <w:pPr>
        <w:ind w:firstLine="63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拍卖机构法定代表人签字或盖章：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</w:p>
    <w:p w:rsidR="00F91D9E" w:rsidRDefault="00F91D9E" w:rsidP="00F91D9E">
      <w:pPr>
        <w:ind w:firstLine="63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拍卖机构盖章：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F91D9E" w:rsidRDefault="00F91D9E" w:rsidP="00F91D9E">
      <w:pPr>
        <w:ind w:firstLine="63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</w:t>
      </w:r>
    </w:p>
    <w:p w:rsidR="00F91D9E" w:rsidRDefault="00F91D9E" w:rsidP="00F91D9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F91D9E" w:rsidRDefault="00F91D9E" w:rsidP="00F91D9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F91D9E" w:rsidRDefault="00F91D9E" w:rsidP="00F91D9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近三年（2014年1月1日至今）酒类拍卖业绩表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894"/>
        <w:gridCol w:w="1298"/>
        <w:gridCol w:w="1298"/>
        <w:gridCol w:w="1299"/>
        <w:gridCol w:w="1299"/>
        <w:gridCol w:w="1197"/>
        <w:gridCol w:w="1237"/>
      </w:tblGrid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9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标的物</w:t>
            </w:r>
          </w:p>
        </w:tc>
        <w:tc>
          <w:tcPr>
            <w:tcW w:w="129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29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29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起拍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19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成交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3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2192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成交金额合计</w:t>
            </w:r>
          </w:p>
        </w:tc>
        <w:tc>
          <w:tcPr>
            <w:tcW w:w="633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备注：业绩</w:t>
      </w:r>
      <w:proofErr w:type="gramStart"/>
      <w:r>
        <w:rPr>
          <w:rFonts w:ascii="仿宋_GB2312" w:eastAsia="仿宋_GB2312" w:hint="eastAsia"/>
          <w:sz w:val="28"/>
          <w:szCs w:val="28"/>
        </w:rPr>
        <w:t>附证明</w:t>
      </w:r>
      <w:proofErr w:type="gramEnd"/>
      <w:r>
        <w:rPr>
          <w:rFonts w:ascii="仿宋_GB2312" w:eastAsia="仿宋_GB2312" w:hint="eastAsia"/>
          <w:sz w:val="28"/>
          <w:szCs w:val="28"/>
        </w:rPr>
        <w:t>材料方为有效，证明材料应同时包括：1.拍卖公告（报纸复印件，或网页截图并提供链接，或电视媒体公告视频）；2.成交凭证（或成交确认书），必须有拍卖机构公章、买受人公章（或自然人签名）。</w:t>
      </w:r>
    </w:p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</w:p>
    <w:p w:rsidR="00F91D9E" w:rsidRDefault="00F91D9E" w:rsidP="00F91D9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近三年（2014年1月1日至今）食品药品拍卖业绩表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894"/>
        <w:gridCol w:w="1298"/>
        <w:gridCol w:w="1298"/>
        <w:gridCol w:w="1299"/>
        <w:gridCol w:w="1299"/>
        <w:gridCol w:w="1197"/>
        <w:gridCol w:w="1237"/>
      </w:tblGrid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9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标的物</w:t>
            </w:r>
          </w:p>
        </w:tc>
        <w:tc>
          <w:tcPr>
            <w:tcW w:w="129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29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29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起拍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19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成交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3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2192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成交金额合计</w:t>
            </w:r>
          </w:p>
        </w:tc>
        <w:tc>
          <w:tcPr>
            <w:tcW w:w="633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备注：业绩</w:t>
      </w:r>
      <w:proofErr w:type="gramStart"/>
      <w:r>
        <w:rPr>
          <w:rFonts w:ascii="仿宋_GB2312" w:eastAsia="仿宋_GB2312" w:hint="eastAsia"/>
          <w:sz w:val="28"/>
          <w:szCs w:val="28"/>
        </w:rPr>
        <w:t>附证明</w:t>
      </w:r>
      <w:proofErr w:type="gramEnd"/>
      <w:r>
        <w:rPr>
          <w:rFonts w:ascii="仿宋_GB2312" w:eastAsia="仿宋_GB2312" w:hint="eastAsia"/>
          <w:sz w:val="28"/>
          <w:szCs w:val="28"/>
        </w:rPr>
        <w:t>材料方为有效，证明材料应同时包括：1.拍卖公告（报纸复印件，或网页截图并提供链接，或电视媒体公告视频）；2.</w:t>
      </w:r>
      <w:r>
        <w:rPr>
          <w:rFonts w:ascii="仿宋_GB2312" w:eastAsia="仿宋_GB2312" w:hint="eastAsia"/>
          <w:sz w:val="28"/>
          <w:szCs w:val="28"/>
        </w:rPr>
        <w:lastRenderedPageBreak/>
        <w:t>成交凭证（或成交确认书），必须有拍卖机构公章、买受人公章（或自然人签名）。</w:t>
      </w:r>
    </w:p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</w:p>
    <w:p w:rsidR="00F91D9E" w:rsidRDefault="00F91D9E" w:rsidP="00F91D9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近三年（2014年1月1日至今）字画拍卖业绩表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894"/>
        <w:gridCol w:w="1298"/>
        <w:gridCol w:w="1298"/>
        <w:gridCol w:w="1299"/>
        <w:gridCol w:w="1299"/>
        <w:gridCol w:w="1197"/>
        <w:gridCol w:w="1237"/>
      </w:tblGrid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9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标的物</w:t>
            </w:r>
          </w:p>
        </w:tc>
        <w:tc>
          <w:tcPr>
            <w:tcW w:w="129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29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29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起拍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19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成交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3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94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2192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成交金额合计</w:t>
            </w:r>
          </w:p>
        </w:tc>
        <w:tc>
          <w:tcPr>
            <w:tcW w:w="6330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备注：业绩</w:t>
      </w:r>
      <w:proofErr w:type="gramStart"/>
      <w:r>
        <w:rPr>
          <w:rFonts w:ascii="仿宋_GB2312" w:eastAsia="仿宋_GB2312" w:hint="eastAsia"/>
          <w:sz w:val="28"/>
          <w:szCs w:val="28"/>
        </w:rPr>
        <w:t>附证明</w:t>
      </w:r>
      <w:proofErr w:type="gramEnd"/>
      <w:r>
        <w:rPr>
          <w:rFonts w:ascii="仿宋_GB2312" w:eastAsia="仿宋_GB2312" w:hint="eastAsia"/>
          <w:sz w:val="28"/>
          <w:szCs w:val="28"/>
        </w:rPr>
        <w:t>材料方为有效，证明材料应同时包括：1.拍卖公告（报纸复印件，或网页截图并提供链接，或电视媒体公告视频）；2.成交凭证（或成交确认书），必须有拍卖机构公章、买受人公章（或自然人签名）。</w:t>
      </w:r>
    </w:p>
    <w:p w:rsidR="00F91D9E" w:rsidRDefault="00F91D9E" w:rsidP="00F91D9E">
      <w:pPr>
        <w:jc w:val="left"/>
        <w:rPr>
          <w:rFonts w:ascii="仿宋_GB2312" w:eastAsia="仿宋_GB2312"/>
          <w:sz w:val="32"/>
          <w:szCs w:val="32"/>
        </w:rPr>
      </w:pPr>
    </w:p>
    <w:p w:rsidR="00F91D9E" w:rsidRDefault="00F91D9E" w:rsidP="00F91D9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近三年（2014年1月1日至今）玉器拍卖业绩表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887"/>
        <w:gridCol w:w="1289"/>
        <w:gridCol w:w="1290"/>
        <w:gridCol w:w="1290"/>
        <w:gridCol w:w="1248"/>
        <w:gridCol w:w="1290"/>
        <w:gridCol w:w="1228"/>
      </w:tblGrid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8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标的物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24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起拍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成交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2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2176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成交金额合计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56" w:type="dxa"/>
            <w:gridSpan w:val="4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备注：业绩</w:t>
      </w:r>
      <w:proofErr w:type="gramStart"/>
      <w:r>
        <w:rPr>
          <w:rFonts w:ascii="仿宋_GB2312" w:eastAsia="仿宋_GB2312" w:hint="eastAsia"/>
          <w:sz w:val="28"/>
          <w:szCs w:val="28"/>
        </w:rPr>
        <w:t>附证明</w:t>
      </w:r>
      <w:proofErr w:type="gramEnd"/>
      <w:r>
        <w:rPr>
          <w:rFonts w:ascii="仿宋_GB2312" w:eastAsia="仿宋_GB2312" w:hint="eastAsia"/>
          <w:sz w:val="28"/>
          <w:szCs w:val="28"/>
        </w:rPr>
        <w:t>材料方为有效，证明材料应同时包括：1.拍卖公告（报纸复印件，或网页截图并提供链接，或电视媒体公告视频）；2.成交凭证（或成交确认书），必须有拍卖机构公章、买受人公章（或自然人签名）。</w:t>
      </w:r>
    </w:p>
    <w:p w:rsidR="00F91D9E" w:rsidRDefault="00F91D9E" w:rsidP="00F91D9E">
      <w:pPr>
        <w:jc w:val="left"/>
        <w:rPr>
          <w:rFonts w:ascii="仿宋_GB2312" w:eastAsia="仿宋_GB2312"/>
          <w:sz w:val="32"/>
          <w:szCs w:val="32"/>
        </w:rPr>
      </w:pPr>
    </w:p>
    <w:p w:rsidR="00F91D9E" w:rsidRDefault="00F91D9E" w:rsidP="00F91D9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近三年（2014年1月1日至今）手表拍卖业绩表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887"/>
        <w:gridCol w:w="1289"/>
        <w:gridCol w:w="1290"/>
        <w:gridCol w:w="1290"/>
        <w:gridCol w:w="1248"/>
        <w:gridCol w:w="1290"/>
        <w:gridCol w:w="1228"/>
      </w:tblGrid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8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标的物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24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起拍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成交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2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2176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成交金额合计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56" w:type="dxa"/>
            <w:gridSpan w:val="4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备注：业绩</w:t>
      </w:r>
      <w:proofErr w:type="gramStart"/>
      <w:r>
        <w:rPr>
          <w:rFonts w:ascii="仿宋_GB2312" w:eastAsia="仿宋_GB2312" w:hint="eastAsia"/>
          <w:sz w:val="28"/>
          <w:szCs w:val="28"/>
        </w:rPr>
        <w:t>附证明</w:t>
      </w:r>
      <w:proofErr w:type="gramEnd"/>
      <w:r>
        <w:rPr>
          <w:rFonts w:ascii="仿宋_GB2312" w:eastAsia="仿宋_GB2312" w:hint="eastAsia"/>
          <w:sz w:val="28"/>
          <w:szCs w:val="28"/>
        </w:rPr>
        <w:t>材料方为有效，证明材料应同时包括：1.拍卖公告（报纸复印件，或网页截图并提供链接，或电视媒体公告视频）；2.成交凭证（或成交确认书），必须有拍卖机构公章、买受人公章（或自然人签名）。</w:t>
      </w:r>
    </w:p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</w:p>
    <w:p w:rsidR="00F91D9E" w:rsidRDefault="00F91D9E" w:rsidP="00F91D9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近三年（2014年1月1日至今）网络拍卖业绩表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887"/>
        <w:gridCol w:w="1289"/>
        <w:gridCol w:w="1290"/>
        <w:gridCol w:w="1290"/>
        <w:gridCol w:w="1248"/>
        <w:gridCol w:w="1290"/>
        <w:gridCol w:w="1228"/>
      </w:tblGrid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89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标的物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拍卖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系统</w:t>
            </w:r>
          </w:p>
        </w:tc>
        <w:tc>
          <w:tcPr>
            <w:tcW w:w="124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起拍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90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成交</w:t>
            </w:r>
          </w:p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228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887" w:type="dxa"/>
          </w:tcPr>
          <w:p w:rsidR="00F91D9E" w:rsidRDefault="00F91D9E" w:rsidP="00BC42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91D9E" w:rsidTr="00BC4223">
        <w:tc>
          <w:tcPr>
            <w:tcW w:w="2176" w:type="dxa"/>
            <w:gridSpan w:val="2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成交金额合计</w:t>
            </w:r>
          </w:p>
        </w:tc>
        <w:tc>
          <w:tcPr>
            <w:tcW w:w="6346" w:type="dxa"/>
            <w:gridSpan w:val="5"/>
          </w:tcPr>
          <w:p w:rsidR="00F91D9E" w:rsidRDefault="00F91D9E" w:rsidP="00BC42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1D9E" w:rsidRDefault="00F91D9E" w:rsidP="00F91D9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备注：业绩</w:t>
      </w:r>
      <w:proofErr w:type="gramStart"/>
      <w:r>
        <w:rPr>
          <w:rFonts w:ascii="仿宋_GB2312" w:eastAsia="仿宋_GB2312" w:hint="eastAsia"/>
          <w:sz w:val="28"/>
          <w:szCs w:val="28"/>
        </w:rPr>
        <w:t>附证明</w:t>
      </w:r>
      <w:proofErr w:type="gramEnd"/>
      <w:r>
        <w:rPr>
          <w:rFonts w:ascii="仿宋_GB2312" w:eastAsia="仿宋_GB2312" w:hint="eastAsia"/>
          <w:sz w:val="28"/>
          <w:szCs w:val="28"/>
        </w:rPr>
        <w:t>材料方为有效，证明材料应同时包括：1.拍卖公告（报纸复印件，或网页截图并提供链接，或电视媒体公告视频）；2.成交凭证（或成交确认书），必须有拍卖机构公章、买受人公章（或自然人签名）。</w:t>
      </w:r>
    </w:p>
    <w:p w:rsidR="00F91D9E" w:rsidRDefault="00F91D9E" w:rsidP="00F91D9E">
      <w:pPr>
        <w:jc w:val="left"/>
        <w:rPr>
          <w:rFonts w:ascii="仿宋_GB2312" w:eastAsia="仿宋_GB2312"/>
          <w:sz w:val="32"/>
          <w:szCs w:val="32"/>
        </w:rPr>
      </w:pPr>
    </w:p>
    <w:p w:rsidR="00F91D9E" w:rsidRPr="00F91D9E" w:rsidRDefault="00F91D9E"/>
    <w:sectPr w:rsidR="00F91D9E" w:rsidRPr="00F91D9E" w:rsidSect="0003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D9" w:rsidRDefault="00AC2AD9" w:rsidP="00F91D9E">
      <w:r>
        <w:separator/>
      </w:r>
    </w:p>
  </w:endnote>
  <w:endnote w:type="continuationSeparator" w:id="0">
    <w:p w:rsidR="00AC2AD9" w:rsidRDefault="00AC2AD9" w:rsidP="00F9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D9" w:rsidRDefault="00AC2AD9" w:rsidP="00F91D9E">
      <w:r>
        <w:separator/>
      </w:r>
    </w:p>
  </w:footnote>
  <w:footnote w:type="continuationSeparator" w:id="0">
    <w:p w:rsidR="00AC2AD9" w:rsidRDefault="00AC2AD9" w:rsidP="00F91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6E85"/>
    <w:multiLevelType w:val="multilevel"/>
    <w:tmpl w:val="61566E85"/>
    <w:lvl w:ilvl="0">
      <w:start w:val="1"/>
      <w:numFmt w:val="decimal"/>
      <w:lvlText w:val="%1、"/>
      <w:lvlJc w:val="left"/>
      <w:pPr>
        <w:ind w:left="1534" w:hanging="945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429" w:hanging="420"/>
      </w:pPr>
    </w:lvl>
    <w:lvl w:ilvl="2">
      <w:start w:val="1"/>
      <w:numFmt w:val="lowerRoman"/>
      <w:lvlText w:val="%3."/>
      <w:lvlJc w:val="right"/>
      <w:pPr>
        <w:ind w:left="1849" w:hanging="420"/>
      </w:pPr>
    </w:lvl>
    <w:lvl w:ilvl="3">
      <w:start w:val="1"/>
      <w:numFmt w:val="decimal"/>
      <w:lvlText w:val="%4."/>
      <w:lvlJc w:val="left"/>
      <w:pPr>
        <w:ind w:left="2269" w:hanging="420"/>
      </w:pPr>
    </w:lvl>
    <w:lvl w:ilvl="4">
      <w:start w:val="1"/>
      <w:numFmt w:val="lowerLetter"/>
      <w:lvlText w:val="%5)"/>
      <w:lvlJc w:val="left"/>
      <w:pPr>
        <w:ind w:left="2689" w:hanging="420"/>
      </w:pPr>
    </w:lvl>
    <w:lvl w:ilvl="5">
      <w:start w:val="1"/>
      <w:numFmt w:val="lowerRoman"/>
      <w:lvlText w:val="%6."/>
      <w:lvlJc w:val="right"/>
      <w:pPr>
        <w:ind w:left="3109" w:hanging="420"/>
      </w:pPr>
    </w:lvl>
    <w:lvl w:ilvl="6">
      <w:start w:val="1"/>
      <w:numFmt w:val="decimal"/>
      <w:lvlText w:val="%7."/>
      <w:lvlJc w:val="left"/>
      <w:pPr>
        <w:ind w:left="3529" w:hanging="420"/>
      </w:pPr>
    </w:lvl>
    <w:lvl w:ilvl="7">
      <w:start w:val="1"/>
      <w:numFmt w:val="lowerLetter"/>
      <w:lvlText w:val="%8)"/>
      <w:lvlJc w:val="left"/>
      <w:pPr>
        <w:ind w:left="3949" w:hanging="420"/>
      </w:pPr>
    </w:lvl>
    <w:lvl w:ilvl="8">
      <w:start w:val="1"/>
      <w:numFmt w:val="lowerRoman"/>
      <w:lvlText w:val="%9."/>
      <w:lvlJc w:val="right"/>
      <w:pPr>
        <w:ind w:left="436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D9E"/>
    <w:rsid w:val="00037328"/>
    <w:rsid w:val="000565B7"/>
    <w:rsid w:val="00140D87"/>
    <w:rsid w:val="002016E8"/>
    <w:rsid w:val="00202A72"/>
    <w:rsid w:val="002827D8"/>
    <w:rsid w:val="002A5EE3"/>
    <w:rsid w:val="00522015"/>
    <w:rsid w:val="006150D0"/>
    <w:rsid w:val="00732437"/>
    <w:rsid w:val="008E48BE"/>
    <w:rsid w:val="009503D3"/>
    <w:rsid w:val="00966013"/>
    <w:rsid w:val="00A15DE6"/>
    <w:rsid w:val="00AC2AD9"/>
    <w:rsid w:val="00B55362"/>
    <w:rsid w:val="00C631C4"/>
    <w:rsid w:val="00D46182"/>
    <w:rsid w:val="00E351DB"/>
    <w:rsid w:val="00F91D9E"/>
    <w:rsid w:val="00FA2F6D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D9E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F91D9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91D9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1D9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9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91D9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9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91D9E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F91D9E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qFormat/>
    <w:rsid w:val="00F91D9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4228">
              <w:marLeft w:val="0"/>
              <w:marRight w:val="0"/>
              <w:marTop w:val="0"/>
              <w:marBottom w:val="0"/>
              <w:divBdr>
                <w:top w:val="single" w:sz="2" w:space="11" w:color="DADADA"/>
                <w:left w:val="single" w:sz="6" w:space="11" w:color="DADADA"/>
                <w:bottom w:val="single" w:sz="6" w:space="11" w:color="DADADA"/>
                <w:right w:val="single" w:sz="6" w:space="11" w:color="DADADA"/>
              </w:divBdr>
              <w:divsChild>
                <w:div w:id="1914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ggzy.org.cn/resource/upload/news/attachment/20161124/a59416d5-1cad-49ec-ae6e-223108a0c10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dggzy.org.cn/resource/upload/news/attachment/20161124/811b191d-7288-42c2-8b6f-e1311762392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钟度平</dc:creator>
  <cp:lastModifiedBy>钟度平</cp:lastModifiedBy>
  <cp:revision>1</cp:revision>
  <dcterms:created xsi:type="dcterms:W3CDTF">2016-11-24T09:30:00Z</dcterms:created>
  <dcterms:modified xsi:type="dcterms:W3CDTF">2016-11-24T09:31:00Z</dcterms:modified>
</cp:coreProperties>
</file>